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36" w:rsidRDefault="00176A36">
      <w:pPr>
        <w:spacing w:line="360" w:lineRule="auto"/>
        <w:jc w:val="center"/>
        <w:rPr>
          <w:b/>
          <w:sz w:val="32"/>
        </w:rPr>
      </w:pPr>
    </w:p>
    <w:p w:rsidR="00176A36" w:rsidRDefault="00176A3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FINANCE 924</w:t>
      </w:r>
    </w:p>
    <w:p w:rsidR="00176A36" w:rsidRDefault="006820E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Macro-Finance</w:t>
      </w:r>
    </w:p>
    <w:p w:rsidR="00176A36" w:rsidRPr="00176A36" w:rsidRDefault="00176A36">
      <w:pPr>
        <w:spacing w:line="360" w:lineRule="auto"/>
        <w:jc w:val="center"/>
        <w:rPr>
          <w:b/>
          <w:sz w:val="28"/>
          <w:szCs w:val="28"/>
        </w:rPr>
      </w:pPr>
      <w:r w:rsidRPr="00176A36">
        <w:rPr>
          <w:b/>
          <w:sz w:val="28"/>
          <w:szCs w:val="28"/>
        </w:rPr>
        <w:t>Dynamic Quantitative Models in Modern Financial Economics</w:t>
      </w:r>
    </w:p>
    <w:p w:rsidR="00176A36" w:rsidRPr="000B7697" w:rsidRDefault="00176A36">
      <w:pPr>
        <w:spacing w:line="360" w:lineRule="auto"/>
        <w:jc w:val="center"/>
        <w:rPr>
          <w:sz w:val="24"/>
          <w:szCs w:val="24"/>
        </w:rPr>
      </w:pPr>
      <w:r w:rsidRPr="000B7697">
        <w:rPr>
          <w:sz w:val="24"/>
          <w:szCs w:val="24"/>
        </w:rPr>
        <w:t>João F. Gomes</w:t>
      </w:r>
    </w:p>
    <w:p w:rsidR="00176A36" w:rsidRPr="000B7697" w:rsidRDefault="006820EF" w:rsidP="00176A36">
      <w:pPr>
        <w:spacing w:line="360" w:lineRule="auto"/>
        <w:jc w:val="center"/>
        <w:rPr>
          <w:sz w:val="24"/>
          <w:szCs w:val="24"/>
        </w:rPr>
      </w:pPr>
      <w:r w:rsidRPr="000B7697">
        <w:rPr>
          <w:sz w:val="24"/>
          <w:szCs w:val="24"/>
        </w:rPr>
        <w:t>Spring 2009</w:t>
      </w:r>
    </w:p>
    <w:p w:rsidR="00176A36" w:rsidRPr="000B7697" w:rsidRDefault="00176A36">
      <w:pPr>
        <w:spacing w:line="360" w:lineRule="auto"/>
        <w:jc w:val="both"/>
        <w:rPr>
          <w:sz w:val="24"/>
          <w:szCs w:val="24"/>
        </w:rPr>
      </w:pPr>
    </w:p>
    <w:p w:rsidR="000A15B0" w:rsidRPr="000B7697" w:rsidRDefault="000A15B0" w:rsidP="000A15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B7697">
        <w:rPr>
          <w:b/>
          <w:bCs/>
          <w:color w:val="000000"/>
          <w:sz w:val="24"/>
          <w:szCs w:val="24"/>
        </w:rPr>
        <w:t xml:space="preserve">Course Description </w:t>
      </w:r>
    </w:p>
    <w:p w:rsidR="000A15B0" w:rsidRPr="000B7697" w:rsidRDefault="000A15B0" w:rsidP="000A15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B7697">
        <w:rPr>
          <w:color w:val="000000"/>
          <w:sz w:val="24"/>
          <w:szCs w:val="24"/>
        </w:rPr>
        <w:t xml:space="preserve">This is a doctoral level course on financial economics, with special emphasis on the determinants and effects of the intertemporal choices of consumers and firms under uncertainty. The main topics include: optimal consumption and portfolio allocation, optimal corporate investment and financing, and the asset pricing implications of these decisions. The course will describe and utilize a number of techniques to solve dynamic optimization problems under uncertainty including several numerical solution methods. </w:t>
      </w:r>
    </w:p>
    <w:p w:rsidR="000A15B0" w:rsidRPr="000B7697" w:rsidRDefault="000A15B0" w:rsidP="000A15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A15B0" w:rsidRPr="000B7697" w:rsidRDefault="000A15B0" w:rsidP="000A15B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0B7697">
        <w:rPr>
          <w:b/>
          <w:bCs/>
          <w:color w:val="000000"/>
          <w:sz w:val="24"/>
          <w:szCs w:val="24"/>
        </w:rPr>
        <w:t>Prerequisites</w:t>
      </w:r>
    </w:p>
    <w:p w:rsidR="000A15B0" w:rsidRPr="000B7697" w:rsidRDefault="000A15B0" w:rsidP="000A15B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0B7697">
        <w:rPr>
          <w:bCs/>
          <w:color w:val="000000"/>
          <w:sz w:val="24"/>
          <w:szCs w:val="24"/>
        </w:rPr>
        <w:t>The pre-requisites for this course are graduate level microeconomics, algebra and calculus. A familiarity with mathematical software (Matlab or Gauss are preferred) or computational languages is also recommended.</w:t>
      </w:r>
    </w:p>
    <w:p w:rsidR="000A15B0" w:rsidRDefault="000A15B0" w:rsidP="000A15B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A717DB" w:rsidRDefault="00A717DB" w:rsidP="000A15B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Textbooks</w:t>
      </w:r>
    </w:p>
    <w:p w:rsidR="00A717DB" w:rsidRDefault="00A717DB" w:rsidP="000A15B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is no single textbook for this class.</w:t>
      </w:r>
      <w:r w:rsidR="00AA7139">
        <w:rPr>
          <w:bCs/>
          <w:color w:val="000000"/>
          <w:sz w:val="24"/>
          <w:szCs w:val="24"/>
        </w:rPr>
        <w:t xml:space="preserve"> </w:t>
      </w:r>
      <w:r w:rsidR="00A34D5C">
        <w:rPr>
          <w:bCs/>
          <w:color w:val="000000"/>
          <w:sz w:val="24"/>
          <w:szCs w:val="24"/>
        </w:rPr>
        <w:t>My notes are generally</w:t>
      </w:r>
      <w:r w:rsidR="00AA7139">
        <w:rPr>
          <w:bCs/>
          <w:color w:val="000000"/>
          <w:sz w:val="24"/>
          <w:szCs w:val="24"/>
        </w:rPr>
        <w:t xml:space="preserve"> </w:t>
      </w:r>
      <w:r w:rsidR="00A34D5C">
        <w:rPr>
          <w:bCs/>
          <w:color w:val="000000"/>
          <w:sz w:val="24"/>
          <w:szCs w:val="24"/>
        </w:rPr>
        <w:t>b</w:t>
      </w:r>
      <w:r w:rsidR="00AA7139">
        <w:rPr>
          <w:bCs/>
          <w:color w:val="000000"/>
          <w:sz w:val="24"/>
          <w:szCs w:val="24"/>
        </w:rPr>
        <w:t xml:space="preserve">ased on combinations of </w:t>
      </w:r>
      <w:r w:rsidR="00A34D5C">
        <w:rPr>
          <w:bCs/>
          <w:color w:val="000000"/>
          <w:sz w:val="24"/>
          <w:szCs w:val="24"/>
        </w:rPr>
        <w:t xml:space="preserve">several </w:t>
      </w:r>
      <w:r w:rsidR="00AA7139">
        <w:rPr>
          <w:bCs/>
          <w:color w:val="000000"/>
          <w:sz w:val="24"/>
          <w:szCs w:val="24"/>
        </w:rPr>
        <w:t>book chapters, classic papers</w:t>
      </w:r>
      <w:r w:rsidR="00A34D5C">
        <w:rPr>
          <w:bCs/>
          <w:color w:val="000000"/>
          <w:sz w:val="24"/>
          <w:szCs w:val="24"/>
        </w:rPr>
        <w:t>,</w:t>
      </w:r>
      <w:r w:rsidR="00AA7139">
        <w:rPr>
          <w:bCs/>
          <w:color w:val="000000"/>
          <w:sz w:val="24"/>
          <w:szCs w:val="24"/>
        </w:rPr>
        <w:t xml:space="preserve"> and previous discussions with colleagues and former students.</w:t>
      </w:r>
      <w:r w:rsidR="00A34D5C">
        <w:rPr>
          <w:bCs/>
          <w:color w:val="000000"/>
          <w:sz w:val="24"/>
          <w:szCs w:val="24"/>
        </w:rPr>
        <w:t xml:space="preserve"> Complementary readings are provided below and you should follow up on them as necessary and/or required. Most books below contain lengthy references identifying the classic papers for the various topics</w:t>
      </w:r>
    </w:p>
    <w:p w:rsidR="00A717DB" w:rsidRDefault="00A717DB" w:rsidP="000A15B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A717DB" w:rsidRDefault="00A717DB" w:rsidP="000A15B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Broad discussions of most topics in macroeconomics are offered in</w:t>
      </w:r>
    </w:p>
    <w:p w:rsidR="00A717DB" w:rsidRPr="00A717DB" w:rsidRDefault="00A717DB" w:rsidP="00A717D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David Romer, </w:t>
      </w:r>
      <w:r w:rsidRPr="000B7697">
        <w:rPr>
          <w:i/>
          <w:sz w:val="24"/>
          <w:szCs w:val="24"/>
        </w:rPr>
        <w:t>Advanced Macroeconomics</w:t>
      </w:r>
      <w:r w:rsidRPr="000B7697">
        <w:rPr>
          <w:sz w:val="24"/>
          <w:szCs w:val="24"/>
        </w:rPr>
        <w:t xml:space="preserve">, McGraw Hill, </w:t>
      </w:r>
      <w:r>
        <w:rPr>
          <w:sz w:val="24"/>
          <w:szCs w:val="24"/>
        </w:rPr>
        <w:t>1996</w:t>
      </w:r>
    </w:p>
    <w:p w:rsidR="00A717DB" w:rsidRPr="00A717DB" w:rsidRDefault="00A717DB" w:rsidP="00A717D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Blanchard and Fisher, Lectures on Macroeconomics, MIT Press 1989</w:t>
      </w:r>
    </w:p>
    <w:p w:rsidR="00A717DB" w:rsidRDefault="00A717DB" w:rsidP="000A15B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A717DB" w:rsidRDefault="00A717DB" w:rsidP="000A15B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717DB">
        <w:rPr>
          <w:bCs/>
          <w:color w:val="000000"/>
          <w:sz w:val="24"/>
          <w:szCs w:val="24"/>
        </w:rPr>
        <w:t xml:space="preserve">For an alternative, and more </w:t>
      </w:r>
      <w:r>
        <w:rPr>
          <w:bCs/>
          <w:color w:val="000000"/>
          <w:sz w:val="24"/>
          <w:szCs w:val="24"/>
        </w:rPr>
        <w:t>advanced</w:t>
      </w:r>
      <w:r w:rsidRPr="00A717DB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discussion we will use</w:t>
      </w:r>
    </w:p>
    <w:p w:rsidR="00A717DB" w:rsidRDefault="00A717DB" w:rsidP="00A717D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Lars Ljungqvist and Thomas Sargent, </w:t>
      </w:r>
      <w:r w:rsidRPr="00A717DB">
        <w:rPr>
          <w:bCs/>
          <w:i/>
          <w:color w:val="000000"/>
          <w:sz w:val="24"/>
          <w:szCs w:val="24"/>
        </w:rPr>
        <w:t>Recursive Macroeconomic Theory</w:t>
      </w:r>
      <w:r>
        <w:rPr>
          <w:bCs/>
          <w:color w:val="000000"/>
          <w:sz w:val="24"/>
          <w:szCs w:val="24"/>
        </w:rPr>
        <w:t>, MIT Press 2004</w:t>
      </w:r>
    </w:p>
    <w:p w:rsidR="00A717DB" w:rsidRPr="000B7697" w:rsidRDefault="00A717DB" w:rsidP="00A717DB">
      <w:pPr>
        <w:numPr>
          <w:ilvl w:val="0"/>
          <w:numId w:val="27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Thomas </w:t>
      </w:r>
      <w:r w:rsidR="00D35311">
        <w:rPr>
          <w:sz w:val="24"/>
          <w:szCs w:val="24"/>
        </w:rPr>
        <w:t xml:space="preserve">Cooley </w:t>
      </w:r>
      <w:r w:rsidRPr="000B7697">
        <w:rPr>
          <w:sz w:val="24"/>
          <w:szCs w:val="24"/>
        </w:rPr>
        <w:t xml:space="preserve">(ed.) </w:t>
      </w:r>
      <w:r w:rsidRPr="000B7697">
        <w:rPr>
          <w:i/>
          <w:sz w:val="24"/>
          <w:szCs w:val="24"/>
        </w:rPr>
        <w:t>Frontiers of Business Cycle Research</w:t>
      </w:r>
      <w:r w:rsidRPr="000B7697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0B7697">
            <w:rPr>
              <w:sz w:val="24"/>
              <w:szCs w:val="24"/>
            </w:rPr>
            <w:t>Princeton</w:t>
          </w:r>
        </w:smartTag>
        <w:r w:rsidRPr="000B769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B7697">
            <w:rPr>
              <w:sz w:val="24"/>
              <w:szCs w:val="24"/>
            </w:rPr>
            <w:t>University</w:t>
          </w:r>
        </w:smartTag>
      </w:smartTag>
      <w:r w:rsidRPr="000B7697">
        <w:rPr>
          <w:sz w:val="24"/>
          <w:szCs w:val="24"/>
        </w:rPr>
        <w:t xml:space="preserve"> Press, 1995.</w:t>
      </w:r>
    </w:p>
    <w:p w:rsidR="00A717DB" w:rsidRDefault="00A717DB" w:rsidP="000A15B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A717DB" w:rsidRPr="00A717DB" w:rsidRDefault="00A717DB" w:rsidP="000A15B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Technical Foundations </w:t>
      </w:r>
      <w:r w:rsidR="00AA7139">
        <w:rPr>
          <w:bCs/>
          <w:color w:val="000000"/>
          <w:sz w:val="24"/>
          <w:szCs w:val="24"/>
        </w:rPr>
        <w:t xml:space="preserve">and Numerical Methods </w:t>
      </w:r>
      <w:r>
        <w:rPr>
          <w:bCs/>
          <w:color w:val="000000"/>
          <w:sz w:val="24"/>
          <w:szCs w:val="24"/>
        </w:rPr>
        <w:t xml:space="preserve">for </w:t>
      </w:r>
      <w:r w:rsidR="00AA7139">
        <w:rPr>
          <w:bCs/>
          <w:color w:val="000000"/>
          <w:sz w:val="24"/>
          <w:szCs w:val="24"/>
        </w:rPr>
        <w:t>dynamic quantitative m</w:t>
      </w:r>
      <w:r>
        <w:rPr>
          <w:bCs/>
          <w:color w:val="000000"/>
          <w:sz w:val="24"/>
          <w:szCs w:val="24"/>
        </w:rPr>
        <w:t xml:space="preserve">odels in </w:t>
      </w:r>
      <w:r w:rsidR="00AA7139">
        <w:rPr>
          <w:bCs/>
          <w:color w:val="000000"/>
          <w:sz w:val="24"/>
          <w:szCs w:val="24"/>
        </w:rPr>
        <w:t>m</w:t>
      </w:r>
      <w:r>
        <w:rPr>
          <w:bCs/>
          <w:color w:val="000000"/>
          <w:sz w:val="24"/>
          <w:szCs w:val="24"/>
        </w:rPr>
        <w:t xml:space="preserve">acroeconomics and </w:t>
      </w:r>
      <w:r w:rsidR="00AA7139">
        <w:rPr>
          <w:bCs/>
          <w:color w:val="000000"/>
          <w:sz w:val="24"/>
          <w:szCs w:val="24"/>
        </w:rPr>
        <w:t>f</w:t>
      </w:r>
      <w:r>
        <w:rPr>
          <w:bCs/>
          <w:color w:val="000000"/>
          <w:sz w:val="24"/>
          <w:szCs w:val="24"/>
        </w:rPr>
        <w:t xml:space="preserve">inance are discussed in detail in </w:t>
      </w:r>
    </w:p>
    <w:p w:rsidR="00A717DB" w:rsidRDefault="00A717DB" w:rsidP="00A717DB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Nancy </w:t>
      </w:r>
      <w:r w:rsidR="00AA7139">
        <w:rPr>
          <w:sz w:val="24"/>
          <w:szCs w:val="24"/>
        </w:rPr>
        <w:t xml:space="preserve">Stokey, </w:t>
      </w:r>
      <w:r>
        <w:rPr>
          <w:sz w:val="24"/>
          <w:szCs w:val="24"/>
        </w:rPr>
        <w:t>and</w:t>
      </w:r>
      <w:r w:rsidRPr="000B7697">
        <w:rPr>
          <w:sz w:val="24"/>
          <w:szCs w:val="24"/>
        </w:rPr>
        <w:t xml:space="preserve"> Robert</w:t>
      </w:r>
      <w:r w:rsidR="00AA7139">
        <w:rPr>
          <w:sz w:val="24"/>
          <w:szCs w:val="24"/>
        </w:rPr>
        <w:t xml:space="preserve"> Lucas</w:t>
      </w:r>
      <w:r>
        <w:rPr>
          <w:sz w:val="24"/>
          <w:szCs w:val="24"/>
        </w:rPr>
        <w:t>,</w:t>
      </w:r>
      <w:r w:rsidRPr="000B7697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Pr="000B7697">
        <w:rPr>
          <w:sz w:val="24"/>
          <w:szCs w:val="24"/>
        </w:rPr>
        <w:t xml:space="preserve"> Edward Prescott, </w:t>
      </w:r>
      <w:r w:rsidRPr="000B7697">
        <w:rPr>
          <w:i/>
          <w:sz w:val="24"/>
          <w:szCs w:val="24"/>
        </w:rPr>
        <w:t>Recursive Methods in Economic Dynamics</w:t>
      </w:r>
      <w:r w:rsidRPr="000B7697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0B7697">
            <w:rPr>
              <w:sz w:val="24"/>
              <w:szCs w:val="24"/>
            </w:rPr>
            <w:t>Harvard</w:t>
          </w:r>
        </w:smartTag>
        <w:r w:rsidRPr="000B769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B7697">
            <w:rPr>
              <w:sz w:val="24"/>
              <w:szCs w:val="24"/>
            </w:rPr>
            <w:t>University</w:t>
          </w:r>
        </w:smartTag>
      </w:smartTag>
      <w:r w:rsidRPr="000B7697">
        <w:rPr>
          <w:sz w:val="24"/>
          <w:szCs w:val="24"/>
        </w:rPr>
        <w:t xml:space="preserve"> Press, 1989.</w:t>
      </w:r>
    </w:p>
    <w:p w:rsidR="00AA7139" w:rsidRDefault="00AA7139" w:rsidP="00A717DB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Kenneth</w:t>
      </w:r>
      <w:r w:rsidR="00D35311">
        <w:rPr>
          <w:sz w:val="24"/>
          <w:szCs w:val="24"/>
        </w:rPr>
        <w:t xml:space="preserve"> Judd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Numerical Methods in Economics</w:t>
      </w:r>
      <w:r>
        <w:rPr>
          <w:sz w:val="24"/>
          <w:szCs w:val="24"/>
        </w:rPr>
        <w:t>, MIT Press 1998.</w:t>
      </w:r>
    </w:p>
    <w:p w:rsidR="00AA7139" w:rsidRDefault="00AA7139" w:rsidP="00AA7139">
      <w:pPr>
        <w:jc w:val="both"/>
        <w:rPr>
          <w:sz w:val="24"/>
          <w:szCs w:val="24"/>
        </w:rPr>
      </w:pPr>
    </w:p>
    <w:p w:rsidR="00AA7139" w:rsidRDefault="00AA7139" w:rsidP="00AA7139">
      <w:pPr>
        <w:jc w:val="both"/>
        <w:rPr>
          <w:sz w:val="24"/>
          <w:szCs w:val="24"/>
        </w:rPr>
      </w:pPr>
      <w:r>
        <w:rPr>
          <w:sz w:val="24"/>
          <w:szCs w:val="24"/>
        </w:rPr>
        <w:t>An introductory discussion of continuous time methods in economics and finance is discussed in</w:t>
      </w:r>
    </w:p>
    <w:p w:rsidR="00AA7139" w:rsidRDefault="00AA7139" w:rsidP="00AA7139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Avinash Dixit and Robert Pindyck, </w:t>
      </w:r>
      <w:r w:rsidRPr="00AA7139">
        <w:rPr>
          <w:i/>
          <w:sz w:val="24"/>
          <w:szCs w:val="24"/>
        </w:rPr>
        <w:t xml:space="preserve">Investment </w:t>
      </w:r>
      <w:proofErr w:type="gramStart"/>
      <w:r w:rsidRPr="00AA7139">
        <w:rPr>
          <w:i/>
          <w:sz w:val="24"/>
          <w:szCs w:val="24"/>
        </w:rPr>
        <w:t>Under</w:t>
      </w:r>
      <w:proofErr w:type="gramEnd"/>
      <w:r w:rsidRPr="00AA7139">
        <w:rPr>
          <w:i/>
          <w:sz w:val="24"/>
          <w:szCs w:val="24"/>
        </w:rPr>
        <w:t xml:space="preserve"> Uncertainty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0B7697">
            <w:rPr>
              <w:sz w:val="24"/>
              <w:szCs w:val="24"/>
            </w:rPr>
            <w:t>Princeton</w:t>
          </w:r>
        </w:smartTag>
        <w:r w:rsidRPr="000B769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B7697">
            <w:rPr>
              <w:sz w:val="24"/>
              <w:szCs w:val="24"/>
            </w:rPr>
            <w:t>University</w:t>
          </w:r>
        </w:smartTag>
      </w:smartTag>
      <w:r w:rsidRPr="000B7697">
        <w:rPr>
          <w:sz w:val="24"/>
          <w:szCs w:val="24"/>
        </w:rPr>
        <w:t xml:space="preserve"> Press, </w:t>
      </w:r>
      <w:r>
        <w:rPr>
          <w:sz w:val="24"/>
          <w:szCs w:val="24"/>
        </w:rPr>
        <w:t>1994</w:t>
      </w:r>
      <w:r w:rsidRPr="000B7697">
        <w:rPr>
          <w:sz w:val="24"/>
          <w:szCs w:val="24"/>
        </w:rPr>
        <w:t>.</w:t>
      </w:r>
    </w:p>
    <w:p w:rsidR="00AA7139" w:rsidRDefault="00AA7139" w:rsidP="00AA7139">
      <w:pPr>
        <w:jc w:val="both"/>
        <w:rPr>
          <w:sz w:val="24"/>
          <w:szCs w:val="24"/>
        </w:rPr>
      </w:pPr>
    </w:p>
    <w:p w:rsidR="00AA7139" w:rsidRDefault="00AA7139" w:rsidP="00AA7139">
      <w:pPr>
        <w:jc w:val="both"/>
        <w:rPr>
          <w:sz w:val="24"/>
          <w:szCs w:val="24"/>
        </w:rPr>
      </w:pPr>
      <w:r>
        <w:rPr>
          <w:sz w:val="24"/>
          <w:szCs w:val="24"/>
        </w:rPr>
        <w:t>Classic finance textbooks that will occasionally be used during term are</w:t>
      </w:r>
    </w:p>
    <w:p w:rsidR="00AA7139" w:rsidRDefault="00AA7139" w:rsidP="00AA7139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John Cochrane, </w:t>
      </w:r>
      <w:r w:rsidRPr="00AA7139">
        <w:rPr>
          <w:i/>
          <w:sz w:val="24"/>
          <w:szCs w:val="24"/>
        </w:rPr>
        <w:t>Asset Pricing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Princeton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 Press, 2005</w:t>
      </w:r>
    </w:p>
    <w:p w:rsidR="00AA7139" w:rsidRDefault="00AA7139" w:rsidP="00AA7139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John Campbell, Andrew Lo and Craig </w:t>
      </w:r>
      <w:r w:rsidRPr="00AA7139">
        <w:rPr>
          <w:sz w:val="24"/>
          <w:szCs w:val="24"/>
        </w:rPr>
        <w:t xml:space="preserve">MacKinlay, </w:t>
      </w:r>
      <w:proofErr w:type="gramStart"/>
      <w:r w:rsidRPr="00D35311">
        <w:rPr>
          <w:i/>
          <w:sz w:val="24"/>
          <w:szCs w:val="24"/>
        </w:rPr>
        <w:t>The</w:t>
      </w:r>
      <w:proofErr w:type="gramEnd"/>
      <w:r w:rsidRPr="00D35311">
        <w:rPr>
          <w:i/>
          <w:sz w:val="24"/>
          <w:szCs w:val="24"/>
        </w:rPr>
        <w:t xml:space="preserve"> Econometrics of Financial Markets</w:t>
      </w:r>
      <w:r w:rsidRPr="00AA7139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AA7139">
            <w:rPr>
              <w:sz w:val="24"/>
              <w:szCs w:val="24"/>
            </w:rPr>
            <w:t>Princeton</w:t>
          </w:r>
        </w:smartTag>
        <w:r w:rsidRPr="00AA7139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A7139">
            <w:rPr>
              <w:sz w:val="24"/>
              <w:szCs w:val="24"/>
            </w:rPr>
            <w:t>University</w:t>
          </w:r>
        </w:smartTag>
      </w:smartTag>
      <w:r w:rsidRPr="00AA7139">
        <w:rPr>
          <w:sz w:val="24"/>
          <w:szCs w:val="24"/>
        </w:rPr>
        <w:t xml:space="preserve"> Press, 1996.</w:t>
      </w:r>
    </w:p>
    <w:p w:rsidR="00AA7139" w:rsidRPr="00AA7139" w:rsidRDefault="00AA7139" w:rsidP="00AA7139">
      <w:pPr>
        <w:numPr>
          <w:ilvl w:val="0"/>
          <w:numId w:val="30"/>
        </w:numPr>
        <w:jc w:val="both"/>
        <w:rPr>
          <w:sz w:val="24"/>
          <w:szCs w:val="24"/>
        </w:rPr>
      </w:pPr>
      <w:r w:rsidRPr="00AA7139">
        <w:rPr>
          <w:sz w:val="24"/>
          <w:szCs w:val="24"/>
        </w:rPr>
        <w:t xml:space="preserve">Darrell Duffie, </w:t>
      </w:r>
      <w:r w:rsidRPr="00AA7139">
        <w:rPr>
          <w:rStyle w:val="Strong"/>
          <w:b w:val="0"/>
          <w:sz w:val="24"/>
          <w:szCs w:val="24"/>
        </w:rPr>
        <w:t>Dynamic Asset Pricing Theory</w:t>
      </w:r>
      <w:r>
        <w:rPr>
          <w:rStyle w:val="Strong"/>
          <w:b w:val="0"/>
          <w:sz w:val="24"/>
          <w:szCs w:val="24"/>
        </w:rPr>
        <w:t>,</w:t>
      </w:r>
      <w:r w:rsidRPr="00AA7139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A7139">
            <w:rPr>
              <w:sz w:val="24"/>
              <w:szCs w:val="24"/>
            </w:rPr>
            <w:t>Princeton</w:t>
          </w:r>
        </w:smartTag>
        <w:r w:rsidRPr="00AA7139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A7139">
            <w:rPr>
              <w:sz w:val="24"/>
              <w:szCs w:val="24"/>
            </w:rPr>
            <w:t>University</w:t>
          </w:r>
        </w:smartTag>
      </w:smartTag>
      <w:r w:rsidRPr="00AA7139">
        <w:rPr>
          <w:sz w:val="24"/>
          <w:szCs w:val="24"/>
        </w:rPr>
        <w:t xml:space="preserve"> Press, 2001</w:t>
      </w:r>
    </w:p>
    <w:p w:rsidR="00A717DB" w:rsidRPr="000B7697" w:rsidRDefault="00A717DB" w:rsidP="000A15B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0A15B0" w:rsidRPr="000B7697" w:rsidRDefault="000A15B0" w:rsidP="000A15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B7697">
        <w:rPr>
          <w:b/>
          <w:bCs/>
          <w:color w:val="000000"/>
          <w:sz w:val="24"/>
          <w:szCs w:val="24"/>
        </w:rPr>
        <w:t>Schedule</w:t>
      </w:r>
    </w:p>
    <w:p w:rsidR="000A15B0" w:rsidRPr="000B7697" w:rsidRDefault="000A15B0" w:rsidP="000A15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B7697">
        <w:rPr>
          <w:color w:val="000000"/>
          <w:sz w:val="24"/>
          <w:szCs w:val="24"/>
        </w:rPr>
        <w:t xml:space="preserve">Class will meet Thursday, 12-23PM pm, in the Finance Department Conference Room. </w:t>
      </w:r>
    </w:p>
    <w:p w:rsidR="000A15B0" w:rsidRPr="000B7697" w:rsidRDefault="000A15B0" w:rsidP="000A15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B7697">
        <w:rPr>
          <w:color w:val="000000"/>
          <w:sz w:val="24"/>
          <w:szCs w:val="24"/>
        </w:rPr>
        <w:t xml:space="preserve">[Should it be necessary to make any changes in time or location, or to reschedule a particular class, then this will be announced in a prior class or via email.] </w:t>
      </w:r>
    </w:p>
    <w:p w:rsidR="000A15B0" w:rsidRPr="000B7697" w:rsidRDefault="000A15B0" w:rsidP="000A15B0">
      <w:pPr>
        <w:autoSpaceDE w:val="0"/>
        <w:autoSpaceDN w:val="0"/>
        <w:adjustRightInd w:val="0"/>
        <w:rPr>
          <w:sz w:val="24"/>
          <w:szCs w:val="24"/>
        </w:rPr>
      </w:pPr>
    </w:p>
    <w:p w:rsidR="00176A36" w:rsidRPr="000B7697" w:rsidRDefault="00176A36" w:rsidP="000B7697">
      <w:pPr>
        <w:spacing w:line="360" w:lineRule="auto"/>
        <w:rPr>
          <w:b/>
          <w:sz w:val="24"/>
          <w:szCs w:val="24"/>
        </w:rPr>
      </w:pPr>
      <w:r w:rsidRPr="000B7697">
        <w:rPr>
          <w:b/>
          <w:sz w:val="24"/>
          <w:szCs w:val="24"/>
        </w:rPr>
        <w:t>Topics Covered</w:t>
      </w:r>
    </w:p>
    <w:p w:rsidR="00176A36" w:rsidRPr="000B7697" w:rsidRDefault="00176A36">
      <w:p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1 - </w:t>
      </w:r>
      <w:r w:rsidR="008433E6" w:rsidRPr="000B7697">
        <w:rPr>
          <w:sz w:val="24"/>
          <w:szCs w:val="24"/>
        </w:rPr>
        <w:t>Macroeconomics and Finance: Introduction</w:t>
      </w:r>
      <w:r w:rsidR="00DB5E1C">
        <w:rPr>
          <w:sz w:val="24"/>
          <w:szCs w:val="24"/>
        </w:rPr>
        <w:t xml:space="preserve"> and Basic Facts</w:t>
      </w:r>
    </w:p>
    <w:p w:rsidR="00176A36" w:rsidRPr="000B7697" w:rsidRDefault="008433E6">
      <w:pPr>
        <w:jc w:val="both"/>
        <w:rPr>
          <w:sz w:val="24"/>
          <w:szCs w:val="24"/>
        </w:rPr>
      </w:pPr>
      <w:r w:rsidRPr="000B7697">
        <w:rPr>
          <w:sz w:val="24"/>
          <w:szCs w:val="24"/>
        </w:rPr>
        <w:t>2 – Consumption, Savings and Portfolio Theory</w:t>
      </w:r>
    </w:p>
    <w:p w:rsidR="008433E6" w:rsidRPr="000B7697" w:rsidRDefault="008433E6">
      <w:pPr>
        <w:jc w:val="both"/>
        <w:rPr>
          <w:sz w:val="24"/>
          <w:szCs w:val="24"/>
        </w:rPr>
      </w:pPr>
      <w:r w:rsidRPr="000B7697">
        <w:rPr>
          <w:sz w:val="24"/>
          <w:szCs w:val="24"/>
        </w:rPr>
        <w:t>3 - Numerical Methods</w:t>
      </w:r>
    </w:p>
    <w:p w:rsidR="00176A36" w:rsidRPr="000B7697" w:rsidRDefault="00176A36">
      <w:pPr>
        <w:jc w:val="both"/>
        <w:rPr>
          <w:sz w:val="24"/>
          <w:szCs w:val="24"/>
        </w:rPr>
      </w:pPr>
      <w:r w:rsidRPr="000B7697">
        <w:rPr>
          <w:sz w:val="24"/>
          <w:szCs w:val="24"/>
        </w:rPr>
        <w:t>4 - General Equi</w:t>
      </w:r>
      <w:r w:rsidR="008433E6" w:rsidRPr="000B7697">
        <w:rPr>
          <w:sz w:val="24"/>
          <w:szCs w:val="24"/>
        </w:rPr>
        <w:t>librium in an Endowment Economy</w:t>
      </w:r>
    </w:p>
    <w:p w:rsidR="008433E6" w:rsidRPr="000B7697" w:rsidRDefault="007171A1" w:rsidP="008433E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433E6" w:rsidRPr="000B7697">
        <w:rPr>
          <w:sz w:val="24"/>
          <w:szCs w:val="24"/>
        </w:rPr>
        <w:t xml:space="preserve"> – Production, Investment, and Capital Structure</w:t>
      </w:r>
    </w:p>
    <w:p w:rsidR="00176A36" w:rsidRPr="000B7697" w:rsidRDefault="00592E6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6A36" w:rsidRPr="000B7697">
        <w:rPr>
          <w:sz w:val="24"/>
          <w:szCs w:val="24"/>
        </w:rPr>
        <w:t xml:space="preserve"> - General Equil</w:t>
      </w:r>
      <w:r w:rsidR="008433E6" w:rsidRPr="000B7697">
        <w:rPr>
          <w:sz w:val="24"/>
          <w:szCs w:val="24"/>
        </w:rPr>
        <w:t>ibrium in a Production Economy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Pr="000B7697" w:rsidRDefault="00176A36">
      <w:pPr>
        <w:jc w:val="center"/>
        <w:rPr>
          <w:b/>
          <w:sz w:val="24"/>
          <w:szCs w:val="24"/>
        </w:rPr>
      </w:pPr>
      <w:r w:rsidRPr="000B7697">
        <w:rPr>
          <w:b/>
          <w:sz w:val="24"/>
          <w:szCs w:val="24"/>
        </w:rPr>
        <w:t>B - Grading</w:t>
      </w:r>
    </w:p>
    <w:p w:rsidR="00176A36" w:rsidRPr="000B7697" w:rsidRDefault="00176A36">
      <w:pPr>
        <w:spacing w:line="360" w:lineRule="auto"/>
        <w:jc w:val="both"/>
        <w:rPr>
          <w:b/>
          <w:sz w:val="24"/>
          <w:szCs w:val="24"/>
        </w:rPr>
      </w:pPr>
    </w:p>
    <w:p w:rsidR="00176A36" w:rsidRPr="000B7697" w:rsidRDefault="003D57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176A36" w:rsidRPr="000B7697">
        <w:rPr>
          <w:sz w:val="24"/>
          <w:szCs w:val="24"/>
        </w:rPr>
        <w:t xml:space="preserve">rades will be based on one final exam </w:t>
      </w:r>
      <w:r>
        <w:rPr>
          <w:sz w:val="24"/>
          <w:szCs w:val="24"/>
        </w:rPr>
        <w:t xml:space="preserve">(50%) </w:t>
      </w:r>
      <w:r w:rsidR="000B7697" w:rsidRPr="000B7697">
        <w:rPr>
          <w:sz w:val="24"/>
          <w:szCs w:val="24"/>
        </w:rPr>
        <w:t>and short weekly assignments</w:t>
      </w:r>
      <w:r>
        <w:rPr>
          <w:sz w:val="24"/>
          <w:szCs w:val="24"/>
        </w:rPr>
        <w:t xml:space="preserve"> (50%)</w:t>
      </w:r>
      <w:r w:rsidR="000B7697" w:rsidRPr="000B7697">
        <w:rPr>
          <w:sz w:val="24"/>
          <w:szCs w:val="24"/>
        </w:rPr>
        <w:t>.</w:t>
      </w:r>
    </w:p>
    <w:p w:rsidR="00176A36" w:rsidRPr="000B7697" w:rsidRDefault="00176A36">
      <w:pPr>
        <w:jc w:val="both"/>
        <w:rPr>
          <w:b/>
          <w:sz w:val="24"/>
          <w:szCs w:val="24"/>
        </w:rPr>
      </w:pPr>
    </w:p>
    <w:p w:rsidR="00176A36" w:rsidRPr="000B7697" w:rsidRDefault="00176A36">
      <w:pPr>
        <w:pStyle w:val="Heading4"/>
        <w:rPr>
          <w:sz w:val="24"/>
          <w:szCs w:val="24"/>
        </w:rPr>
      </w:pPr>
      <w:r w:rsidRPr="000B7697">
        <w:rPr>
          <w:sz w:val="24"/>
          <w:szCs w:val="24"/>
        </w:rPr>
        <w:t>C - Reading List</w:t>
      </w:r>
    </w:p>
    <w:p w:rsidR="00176A36" w:rsidRPr="000B7697" w:rsidRDefault="00176A36">
      <w:pPr>
        <w:pStyle w:val="Heading2"/>
        <w:spacing w:line="240" w:lineRule="auto"/>
        <w:rPr>
          <w:szCs w:val="24"/>
        </w:rPr>
      </w:pPr>
    </w:p>
    <w:p w:rsidR="00176A36" w:rsidRPr="000B7697" w:rsidRDefault="00176A36">
      <w:pPr>
        <w:pStyle w:val="Heading2"/>
        <w:spacing w:line="240" w:lineRule="auto"/>
        <w:rPr>
          <w:szCs w:val="24"/>
        </w:rPr>
      </w:pPr>
      <w:r w:rsidRPr="000B7697">
        <w:rPr>
          <w:szCs w:val="24"/>
        </w:rPr>
        <w:t xml:space="preserve">1. </w:t>
      </w:r>
      <w:r w:rsidR="00A717DB">
        <w:rPr>
          <w:szCs w:val="24"/>
        </w:rPr>
        <w:t>Macroeconomics and Finance:</w:t>
      </w:r>
      <w:r w:rsidRPr="000B7697">
        <w:rPr>
          <w:szCs w:val="24"/>
        </w:rPr>
        <w:t xml:space="preserve"> Stylized Facts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Pr="000B7697" w:rsidRDefault="00D35311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Cooley, Chapters 1 and 10.</w:t>
      </w:r>
    </w:p>
    <w:p w:rsidR="00176A36" w:rsidRPr="000B7697" w:rsidRDefault="00D35311" w:rsidP="00D35311">
      <w:pPr>
        <w:numPr>
          <w:ilvl w:val="0"/>
          <w:numId w:val="31"/>
        </w:numPr>
        <w:jc w:val="both"/>
        <w:rPr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Campbell</w:t>
          </w:r>
        </w:smartTag>
      </w:smartTag>
      <w:r>
        <w:rPr>
          <w:sz w:val="24"/>
          <w:szCs w:val="24"/>
        </w:rPr>
        <w:t xml:space="preserve">, Lo and </w:t>
      </w:r>
      <w:r w:rsidRPr="00AA7139">
        <w:rPr>
          <w:sz w:val="24"/>
          <w:szCs w:val="24"/>
        </w:rPr>
        <w:t xml:space="preserve">MacKinlay, </w:t>
      </w:r>
      <w:r w:rsidR="00176A36" w:rsidRPr="000B7697">
        <w:rPr>
          <w:sz w:val="24"/>
          <w:szCs w:val="24"/>
        </w:rPr>
        <w:t>Chapters 5-8</w:t>
      </w:r>
      <w:r>
        <w:rPr>
          <w:sz w:val="24"/>
          <w:szCs w:val="24"/>
        </w:rPr>
        <w:t>.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Pr="000B7697" w:rsidRDefault="00176A36">
      <w:pPr>
        <w:pStyle w:val="Heading1"/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2. Intertemporal Choice and Consumption 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Pr="000B7697" w:rsidRDefault="00D35311" w:rsidP="00D3531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David Romer, Chapter 7.</w:t>
      </w:r>
    </w:p>
    <w:p w:rsidR="00176A36" w:rsidRPr="000B7697" w:rsidRDefault="00176A36" w:rsidP="00D35311">
      <w:pPr>
        <w:numPr>
          <w:ilvl w:val="0"/>
          <w:numId w:val="32"/>
        </w:numPr>
        <w:jc w:val="both"/>
        <w:rPr>
          <w:sz w:val="24"/>
          <w:szCs w:val="24"/>
        </w:rPr>
      </w:pPr>
      <w:proofErr w:type="gramStart"/>
      <w:r w:rsidRPr="000B7697">
        <w:rPr>
          <w:sz w:val="24"/>
          <w:szCs w:val="24"/>
        </w:rPr>
        <w:t xml:space="preserve">Blanchard </w:t>
      </w:r>
      <w:r w:rsidR="00D35311">
        <w:rPr>
          <w:sz w:val="24"/>
          <w:szCs w:val="24"/>
        </w:rPr>
        <w:t xml:space="preserve"> and</w:t>
      </w:r>
      <w:proofErr w:type="gramEnd"/>
      <w:r w:rsidRPr="000B7697">
        <w:rPr>
          <w:sz w:val="24"/>
          <w:szCs w:val="24"/>
        </w:rPr>
        <w:t xml:space="preserve"> Fisher, Chapter 6.2</w:t>
      </w:r>
      <w:r w:rsidR="00D35311">
        <w:rPr>
          <w:sz w:val="24"/>
          <w:szCs w:val="24"/>
        </w:rPr>
        <w:t>.</w:t>
      </w:r>
    </w:p>
    <w:p w:rsidR="00176A36" w:rsidRPr="000B7697" w:rsidRDefault="00176A36" w:rsidP="00D35311">
      <w:pPr>
        <w:numPr>
          <w:ilvl w:val="0"/>
          <w:numId w:val="32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>Robert</w:t>
      </w:r>
      <w:r w:rsidR="00D35311">
        <w:rPr>
          <w:sz w:val="24"/>
          <w:szCs w:val="24"/>
        </w:rPr>
        <w:t xml:space="preserve"> Hall</w:t>
      </w:r>
      <w:r w:rsidRPr="000B7697">
        <w:rPr>
          <w:sz w:val="24"/>
          <w:szCs w:val="24"/>
        </w:rPr>
        <w:t xml:space="preserve">, “The Stochastic Implications of the Life Cycle-Permanent Income Hypothesis”, </w:t>
      </w:r>
      <w:r w:rsidRPr="000B7697">
        <w:rPr>
          <w:i/>
          <w:sz w:val="24"/>
          <w:szCs w:val="24"/>
        </w:rPr>
        <w:t>Journal of Political Economy</w:t>
      </w:r>
      <w:r w:rsidRPr="000B7697">
        <w:rPr>
          <w:sz w:val="24"/>
          <w:szCs w:val="24"/>
        </w:rPr>
        <w:t>, 971-87, 1978.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Pr="000B7697" w:rsidRDefault="00176A36">
      <w:pPr>
        <w:pStyle w:val="Heading1"/>
        <w:jc w:val="both"/>
        <w:rPr>
          <w:sz w:val="24"/>
          <w:szCs w:val="24"/>
        </w:rPr>
      </w:pPr>
      <w:r w:rsidRPr="000B7697">
        <w:rPr>
          <w:sz w:val="24"/>
          <w:szCs w:val="24"/>
        </w:rPr>
        <w:lastRenderedPageBreak/>
        <w:t xml:space="preserve">3. </w:t>
      </w:r>
      <w:r w:rsidR="00A717DB">
        <w:rPr>
          <w:sz w:val="24"/>
          <w:szCs w:val="24"/>
        </w:rPr>
        <w:t xml:space="preserve">Dynamic Programming and </w:t>
      </w:r>
      <w:r w:rsidRPr="000B7697">
        <w:rPr>
          <w:sz w:val="24"/>
          <w:szCs w:val="24"/>
        </w:rPr>
        <w:t>Numerical Methods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Default="00176A36" w:rsidP="00D35311">
      <w:pPr>
        <w:numPr>
          <w:ilvl w:val="0"/>
          <w:numId w:val="33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Stokey, Lucas, Robert and Prescott, </w:t>
      </w:r>
      <w:r w:rsidR="00D35311">
        <w:rPr>
          <w:sz w:val="24"/>
          <w:szCs w:val="24"/>
        </w:rPr>
        <w:t>Chapters 2-4.</w:t>
      </w:r>
    </w:p>
    <w:p w:rsidR="00D35311" w:rsidRDefault="00D35311" w:rsidP="00D35311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Ljungqvist and Sargent, 2-5</w:t>
      </w:r>
      <w:r w:rsidR="00E261E4">
        <w:rPr>
          <w:sz w:val="24"/>
          <w:szCs w:val="24"/>
        </w:rPr>
        <w:t>.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Pr="000B7697" w:rsidRDefault="00176A36">
      <w:pPr>
        <w:pStyle w:val="Heading1"/>
        <w:jc w:val="both"/>
        <w:rPr>
          <w:sz w:val="24"/>
          <w:szCs w:val="24"/>
        </w:rPr>
      </w:pPr>
      <w:r w:rsidRPr="000B7697">
        <w:rPr>
          <w:sz w:val="24"/>
          <w:szCs w:val="24"/>
        </w:rPr>
        <w:t>4. General Equilibrium in an Endowment Economy</w:t>
      </w:r>
    </w:p>
    <w:p w:rsidR="00176A36" w:rsidRDefault="00176A36">
      <w:pPr>
        <w:jc w:val="both"/>
        <w:rPr>
          <w:sz w:val="24"/>
          <w:szCs w:val="24"/>
        </w:rPr>
      </w:pPr>
    </w:p>
    <w:p w:rsidR="00CC022B" w:rsidRPr="000B7697" w:rsidRDefault="00CC022B" w:rsidP="00CC022B">
      <w:pPr>
        <w:numPr>
          <w:ilvl w:val="0"/>
          <w:numId w:val="35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>Lucas</w:t>
      </w:r>
      <w:r w:rsidR="0005215D">
        <w:rPr>
          <w:sz w:val="24"/>
          <w:szCs w:val="24"/>
        </w:rPr>
        <w:t>,</w:t>
      </w:r>
      <w:r w:rsidRPr="000B7697">
        <w:rPr>
          <w:sz w:val="24"/>
          <w:szCs w:val="24"/>
        </w:rPr>
        <w:t xml:space="preserve"> Robert, “Asset Prices in an Exchange Economy”, </w:t>
      </w:r>
      <w:r w:rsidRPr="000B7697">
        <w:rPr>
          <w:i/>
          <w:sz w:val="24"/>
          <w:szCs w:val="24"/>
        </w:rPr>
        <w:t>Econometrica</w:t>
      </w:r>
      <w:r w:rsidRPr="000B7697">
        <w:rPr>
          <w:sz w:val="24"/>
          <w:szCs w:val="24"/>
        </w:rPr>
        <w:t>, pp. 1429-1445, 1978.</w:t>
      </w:r>
    </w:p>
    <w:p w:rsidR="00CC022B" w:rsidRPr="000B7697" w:rsidRDefault="00CC022B" w:rsidP="00CC022B">
      <w:pPr>
        <w:numPr>
          <w:ilvl w:val="0"/>
          <w:numId w:val="35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Mehra, Rajnish and Edward Prescott, “The Equity Premium: A Puzzle”, </w:t>
      </w:r>
      <w:r w:rsidRPr="000B7697">
        <w:rPr>
          <w:i/>
          <w:sz w:val="24"/>
          <w:szCs w:val="24"/>
        </w:rPr>
        <w:t>Journal of Monetary Economics</w:t>
      </w:r>
      <w:r w:rsidRPr="000B7697">
        <w:rPr>
          <w:sz w:val="24"/>
          <w:szCs w:val="24"/>
        </w:rPr>
        <w:t>, pp. 145-161, 1985.</w:t>
      </w:r>
    </w:p>
    <w:p w:rsidR="00A717DB" w:rsidRPr="000B7697" w:rsidRDefault="00A717DB" w:rsidP="00D35311">
      <w:pPr>
        <w:numPr>
          <w:ilvl w:val="0"/>
          <w:numId w:val="34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King, Robert, Charles Plosser and Sergio Rebelo, “Production, Growth and Business Cycles I: The Basic Neoclassical Model”, </w:t>
      </w:r>
      <w:r w:rsidRPr="000B7697">
        <w:rPr>
          <w:i/>
          <w:sz w:val="24"/>
          <w:szCs w:val="24"/>
        </w:rPr>
        <w:t>Journal of Monetary Economics</w:t>
      </w:r>
      <w:r w:rsidRPr="000B7697">
        <w:rPr>
          <w:sz w:val="24"/>
          <w:szCs w:val="24"/>
        </w:rPr>
        <w:t>, pp. 195-232, 1988.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Pr="000B7697" w:rsidRDefault="003739D0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5. Production, Investment, and Capital Structure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3739D0" w:rsidRDefault="00176A36" w:rsidP="00592E69">
      <w:pPr>
        <w:numPr>
          <w:ilvl w:val="0"/>
          <w:numId w:val="34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Abel, Andrew and Janice Eberly, “A Unified Model of Investment </w:t>
      </w:r>
      <w:proofErr w:type="gramStart"/>
      <w:r w:rsidRPr="000B7697">
        <w:rPr>
          <w:sz w:val="24"/>
          <w:szCs w:val="24"/>
        </w:rPr>
        <w:t>Under</w:t>
      </w:r>
      <w:proofErr w:type="gramEnd"/>
      <w:r w:rsidRPr="000B7697">
        <w:rPr>
          <w:sz w:val="24"/>
          <w:szCs w:val="24"/>
        </w:rPr>
        <w:t xml:space="preserve"> Uncertainty”</w:t>
      </w:r>
      <w:r w:rsidR="00E11077">
        <w:rPr>
          <w:sz w:val="24"/>
          <w:szCs w:val="24"/>
        </w:rPr>
        <w:t xml:space="preserve">, American Economic Review, </w:t>
      </w:r>
      <w:r w:rsidRPr="000B7697">
        <w:rPr>
          <w:sz w:val="24"/>
          <w:szCs w:val="24"/>
        </w:rPr>
        <w:t>1369-84, 1994.</w:t>
      </w:r>
    </w:p>
    <w:p w:rsidR="000E23C5" w:rsidRDefault="000E23C5" w:rsidP="000E23C5">
      <w:pPr>
        <w:numPr>
          <w:ilvl w:val="0"/>
          <w:numId w:val="34"/>
        </w:numPr>
        <w:jc w:val="both"/>
        <w:rPr>
          <w:rFonts w:eastAsia="MS Mincho"/>
          <w:sz w:val="24"/>
          <w:szCs w:val="24"/>
          <w:lang w:eastAsia="ja-JP"/>
        </w:rPr>
      </w:pPr>
      <w:r w:rsidRPr="00A00B80">
        <w:rPr>
          <w:rFonts w:eastAsia="MS Mincho"/>
          <w:sz w:val="24"/>
          <w:szCs w:val="24"/>
          <w:lang w:eastAsia="ja-JP"/>
        </w:rPr>
        <w:t>Fazzari, Steven, Hubbard, R. Glenn, and Petersen, Bruce, Financing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A00B80">
        <w:rPr>
          <w:rFonts w:eastAsia="MS Mincho"/>
          <w:sz w:val="24"/>
          <w:szCs w:val="24"/>
          <w:lang w:eastAsia="ja-JP"/>
        </w:rPr>
        <w:t xml:space="preserve">Constraints and Corporate Investment, </w:t>
      </w:r>
      <w:r w:rsidRPr="00592E69">
        <w:rPr>
          <w:rFonts w:eastAsia="MS Mincho"/>
          <w:i/>
          <w:sz w:val="24"/>
          <w:szCs w:val="24"/>
          <w:lang w:eastAsia="ja-JP"/>
        </w:rPr>
        <w:t>Brookings Papers on Economic Activity</w:t>
      </w:r>
      <w:r w:rsidRPr="00A00B80">
        <w:rPr>
          <w:rFonts w:eastAsia="MS Mincho"/>
          <w:sz w:val="24"/>
          <w:szCs w:val="24"/>
          <w:lang w:eastAsia="ja-JP"/>
        </w:rPr>
        <w:t>,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A00B80">
        <w:rPr>
          <w:rFonts w:eastAsia="MS Mincho"/>
          <w:sz w:val="24"/>
          <w:szCs w:val="24"/>
          <w:lang w:eastAsia="ja-JP"/>
        </w:rPr>
        <w:t>1, 141-206, 1988.</w:t>
      </w:r>
    </w:p>
    <w:p w:rsidR="003739D0" w:rsidRPr="000B7697" w:rsidRDefault="003739D0" w:rsidP="00592E69">
      <w:pPr>
        <w:numPr>
          <w:ilvl w:val="0"/>
          <w:numId w:val="34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>Gomes</w:t>
      </w:r>
      <w:r>
        <w:rPr>
          <w:sz w:val="24"/>
          <w:szCs w:val="24"/>
        </w:rPr>
        <w:t>, Joao, “Financing Investment”</w:t>
      </w:r>
      <w:r w:rsidRPr="000B7697">
        <w:rPr>
          <w:sz w:val="24"/>
          <w:szCs w:val="24"/>
        </w:rPr>
        <w:t xml:space="preserve">, </w:t>
      </w:r>
      <w:r w:rsidRPr="000B7697">
        <w:rPr>
          <w:i/>
          <w:iCs/>
          <w:sz w:val="24"/>
          <w:szCs w:val="24"/>
        </w:rPr>
        <w:t>American Economic Review</w:t>
      </w:r>
      <w:r w:rsidRPr="000B7697">
        <w:rPr>
          <w:sz w:val="24"/>
          <w:szCs w:val="24"/>
        </w:rPr>
        <w:t xml:space="preserve">, </w:t>
      </w:r>
      <w:r w:rsidR="00E11077" w:rsidRPr="00A00B80">
        <w:rPr>
          <w:rFonts w:eastAsia="MS Mincho"/>
          <w:sz w:val="24"/>
          <w:szCs w:val="24"/>
          <w:lang w:eastAsia="ja-JP"/>
        </w:rPr>
        <w:t>91,</w:t>
      </w:r>
      <w:r w:rsidR="00E11077">
        <w:rPr>
          <w:rFonts w:eastAsia="MS Mincho"/>
          <w:sz w:val="24"/>
          <w:szCs w:val="24"/>
          <w:lang w:eastAsia="ja-JP"/>
        </w:rPr>
        <w:t xml:space="preserve"> </w:t>
      </w:r>
      <w:r w:rsidR="00E11077" w:rsidRPr="00A00B80">
        <w:rPr>
          <w:rFonts w:eastAsia="MS Mincho"/>
          <w:sz w:val="24"/>
          <w:szCs w:val="24"/>
          <w:lang w:eastAsia="ja-JP"/>
        </w:rPr>
        <w:t xml:space="preserve">1263-85, </w:t>
      </w:r>
      <w:r w:rsidRPr="000B7697">
        <w:rPr>
          <w:sz w:val="24"/>
          <w:szCs w:val="24"/>
        </w:rPr>
        <w:t>2001</w:t>
      </w:r>
    </w:p>
    <w:p w:rsidR="00592E69" w:rsidRDefault="00592E69" w:rsidP="00592E69">
      <w:pPr>
        <w:numPr>
          <w:ilvl w:val="0"/>
          <w:numId w:val="34"/>
        </w:numPr>
        <w:jc w:val="both"/>
        <w:rPr>
          <w:rFonts w:eastAsia="MS Mincho"/>
          <w:sz w:val="24"/>
          <w:szCs w:val="24"/>
          <w:lang w:eastAsia="ja-JP"/>
        </w:rPr>
      </w:pPr>
      <w:r w:rsidRPr="00A00B80">
        <w:rPr>
          <w:rFonts w:eastAsia="MS Mincho"/>
          <w:sz w:val="24"/>
          <w:szCs w:val="24"/>
          <w:lang w:eastAsia="ja-JP"/>
        </w:rPr>
        <w:t>Hennessy, Christopher, and Whited, Toni, Debt Dynamics, Journal of Finance</w:t>
      </w:r>
      <w:r>
        <w:rPr>
          <w:rFonts w:eastAsia="MS Mincho"/>
          <w:sz w:val="24"/>
          <w:szCs w:val="24"/>
          <w:lang w:eastAsia="ja-JP"/>
        </w:rPr>
        <w:t>, 2005</w:t>
      </w:r>
      <w:r w:rsidRPr="00A00B80">
        <w:rPr>
          <w:rFonts w:eastAsia="MS Mincho"/>
          <w:sz w:val="24"/>
          <w:szCs w:val="24"/>
          <w:lang w:eastAsia="ja-JP"/>
        </w:rPr>
        <w:t>.</w:t>
      </w:r>
    </w:p>
    <w:p w:rsidR="00E11077" w:rsidRDefault="00E11077" w:rsidP="00592E69">
      <w:pPr>
        <w:numPr>
          <w:ilvl w:val="0"/>
          <w:numId w:val="34"/>
        </w:numPr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Hopenhayn, Hugo, </w:t>
      </w:r>
      <w:r w:rsidRPr="00A00B80">
        <w:rPr>
          <w:rFonts w:eastAsia="MS Mincho"/>
          <w:sz w:val="24"/>
          <w:szCs w:val="24"/>
          <w:lang w:eastAsia="ja-JP"/>
        </w:rPr>
        <w:t>Entry, Exit, and Firm Dynamics in Long Run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A00B80">
        <w:rPr>
          <w:rFonts w:eastAsia="MS Mincho"/>
          <w:sz w:val="24"/>
          <w:szCs w:val="24"/>
          <w:lang w:eastAsia="ja-JP"/>
        </w:rPr>
        <w:t xml:space="preserve">Equilibrium, </w:t>
      </w:r>
      <w:r w:rsidRPr="00E11077">
        <w:rPr>
          <w:rFonts w:eastAsia="MS Mincho"/>
          <w:i/>
          <w:sz w:val="24"/>
          <w:szCs w:val="24"/>
          <w:lang w:eastAsia="ja-JP"/>
        </w:rPr>
        <w:t>Econometrica</w:t>
      </w:r>
      <w:r w:rsidRPr="00A00B80">
        <w:rPr>
          <w:rFonts w:eastAsia="MS Mincho"/>
          <w:sz w:val="24"/>
          <w:szCs w:val="24"/>
          <w:lang w:eastAsia="ja-JP"/>
        </w:rPr>
        <w:t>, 60, 1127-50, 1992.</w:t>
      </w:r>
    </w:p>
    <w:p w:rsidR="00592E69" w:rsidRDefault="00592E69" w:rsidP="00592E69">
      <w:pPr>
        <w:numPr>
          <w:ilvl w:val="0"/>
          <w:numId w:val="34"/>
        </w:numPr>
        <w:jc w:val="both"/>
        <w:rPr>
          <w:rFonts w:eastAsia="MS Mincho"/>
          <w:sz w:val="24"/>
          <w:szCs w:val="24"/>
          <w:lang w:eastAsia="ja-JP"/>
        </w:rPr>
      </w:pPr>
      <w:r w:rsidRPr="00A00B80">
        <w:rPr>
          <w:rFonts w:eastAsia="MS Mincho"/>
          <w:sz w:val="24"/>
          <w:szCs w:val="24"/>
          <w:lang w:eastAsia="ja-JP"/>
        </w:rPr>
        <w:t>Leland, Hayne, Corporate Debt Value, Bond Covenants, and Optimal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A00B80">
        <w:rPr>
          <w:rFonts w:eastAsia="MS Mincho"/>
          <w:sz w:val="24"/>
          <w:szCs w:val="24"/>
          <w:lang w:eastAsia="ja-JP"/>
        </w:rPr>
        <w:t>Capital Structure, Journal of Finance 49, 1213-1252, 1994.</w:t>
      </w:r>
    </w:p>
    <w:p w:rsidR="000E23C5" w:rsidRPr="000E23C5" w:rsidRDefault="000E23C5" w:rsidP="000E23C5">
      <w:pPr>
        <w:numPr>
          <w:ilvl w:val="0"/>
          <w:numId w:val="34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>Romer, Chapter 8, 1996.</w:t>
      </w:r>
    </w:p>
    <w:p w:rsidR="00176A36" w:rsidRPr="000B7697" w:rsidRDefault="00176A36">
      <w:pPr>
        <w:jc w:val="both"/>
        <w:rPr>
          <w:sz w:val="24"/>
          <w:szCs w:val="24"/>
        </w:rPr>
      </w:pPr>
    </w:p>
    <w:p w:rsidR="00176A36" w:rsidRPr="000B7697" w:rsidRDefault="00176A36">
      <w:pPr>
        <w:jc w:val="both"/>
        <w:rPr>
          <w:b/>
          <w:sz w:val="24"/>
          <w:szCs w:val="24"/>
        </w:rPr>
      </w:pPr>
      <w:r w:rsidRPr="000B7697">
        <w:rPr>
          <w:b/>
          <w:sz w:val="24"/>
          <w:szCs w:val="24"/>
        </w:rPr>
        <w:t xml:space="preserve">6 - General Equilibrium in a Production Economy </w:t>
      </w:r>
    </w:p>
    <w:p w:rsidR="00176A36" w:rsidRPr="000B7697" w:rsidRDefault="00176A36">
      <w:pPr>
        <w:pStyle w:val="Heading1"/>
        <w:jc w:val="both"/>
        <w:rPr>
          <w:sz w:val="24"/>
          <w:szCs w:val="24"/>
        </w:rPr>
      </w:pPr>
    </w:p>
    <w:p w:rsidR="00176A36" w:rsidRPr="000B7697" w:rsidRDefault="00176A36" w:rsidP="003739D0">
      <w:pPr>
        <w:numPr>
          <w:ilvl w:val="0"/>
          <w:numId w:val="34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King, Robert, Charles Plosser and Sergio Rebelo, “Production, Growth and Business Cycles I: The Basic Neoclassical Model”, </w:t>
      </w:r>
      <w:r w:rsidRPr="000B7697">
        <w:rPr>
          <w:i/>
          <w:sz w:val="24"/>
          <w:szCs w:val="24"/>
        </w:rPr>
        <w:t>Journal of Monetary Economics</w:t>
      </w:r>
      <w:r w:rsidRPr="000B7697">
        <w:rPr>
          <w:sz w:val="24"/>
          <w:szCs w:val="24"/>
        </w:rPr>
        <w:t>, pp. 195-232, 1988.</w:t>
      </w:r>
    </w:p>
    <w:p w:rsidR="00176A36" w:rsidRPr="000B7697" w:rsidRDefault="00176A36" w:rsidP="003739D0">
      <w:pPr>
        <w:numPr>
          <w:ilvl w:val="0"/>
          <w:numId w:val="34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Cooley, Thomas (ed.) </w:t>
      </w:r>
      <w:r w:rsidRPr="000B7697">
        <w:rPr>
          <w:i/>
          <w:sz w:val="24"/>
          <w:szCs w:val="24"/>
        </w:rPr>
        <w:t>Frontiers of Business Cycle Research</w:t>
      </w:r>
      <w:r w:rsidRPr="000B7697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0B7697">
            <w:rPr>
              <w:sz w:val="24"/>
              <w:szCs w:val="24"/>
            </w:rPr>
            <w:t>Princeton</w:t>
          </w:r>
        </w:smartTag>
        <w:r w:rsidRPr="000B769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B7697">
            <w:rPr>
              <w:sz w:val="24"/>
              <w:szCs w:val="24"/>
            </w:rPr>
            <w:t>University</w:t>
          </w:r>
        </w:smartTag>
      </w:smartTag>
      <w:r w:rsidRPr="000B7697">
        <w:rPr>
          <w:sz w:val="24"/>
          <w:szCs w:val="24"/>
        </w:rPr>
        <w:t xml:space="preserve"> Press, Chapter 1 and 10, 1995.</w:t>
      </w:r>
    </w:p>
    <w:p w:rsidR="00176A36" w:rsidRPr="000B7697" w:rsidRDefault="00176A36" w:rsidP="003739D0">
      <w:pPr>
        <w:numPr>
          <w:ilvl w:val="0"/>
          <w:numId w:val="34"/>
        </w:numPr>
        <w:jc w:val="both"/>
        <w:rPr>
          <w:sz w:val="24"/>
          <w:szCs w:val="24"/>
        </w:rPr>
      </w:pPr>
      <w:r w:rsidRPr="000B7697">
        <w:rPr>
          <w:sz w:val="24"/>
          <w:szCs w:val="24"/>
        </w:rPr>
        <w:t xml:space="preserve">Cochrane, John, “Production-Based Asset Pricing and the Link </w:t>
      </w:r>
      <w:proofErr w:type="gramStart"/>
      <w:r w:rsidRPr="000B7697">
        <w:rPr>
          <w:sz w:val="24"/>
          <w:szCs w:val="24"/>
        </w:rPr>
        <w:t>Between</w:t>
      </w:r>
      <w:proofErr w:type="gramEnd"/>
      <w:r w:rsidRPr="000B7697">
        <w:rPr>
          <w:sz w:val="24"/>
          <w:szCs w:val="24"/>
        </w:rPr>
        <w:t xml:space="preserve"> Stock Returns and Economic Fluctuations”, </w:t>
      </w:r>
      <w:r w:rsidRPr="000B7697">
        <w:rPr>
          <w:i/>
          <w:sz w:val="24"/>
          <w:szCs w:val="24"/>
        </w:rPr>
        <w:t>Journal of Finance</w:t>
      </w:r>
      <w:r w:rsidRPr="000B7697">
        <w:rPr>
          <w:sz w:val="24"/>
          <w:szCs w:val="24"/>
        </w:rPr>
        <w:t>, pp. 209-237, 1991.</w:t>
      </w:r>
    </w:p>
    <w:p w:rsidR="00176A36" w:rsidRPr="000B7697" w:rsidRDefault="00176A36" w:rsidP="003739D0">
      <w:pPr>
        <w:numPr>
          <w:ilvl w:val="0"/>
          <w:numId w:val="34"/>
        </w:numPr>
        <w:jc w:val="both"/>
        <w:rPr>
          <w:sz w:val="24"/>
          <w:szCs w:val="24"/>
        </w:rPr>
      </w:pPr>
      <w:smartTag w:uri="urn:schemas-microsoft-com:office:smarttags" w:element="PersonName">
        <w:r w:rsidRPr="000B7697">
          <w:rPr>
            <w:sz w:val="24"/>
            <w:szCs w:val="24"/>
          </w:rPr>
          <w:t>Jermann, Urban</w:t>
        </w:r>
      </w:smartTag>
      <w:r w:rsidRPr="000B7697">
        <w:rPr>
          <w:sz w:val="24"/>
          <w:szCs w:val="24"/>
        </w:rPr>
        <w:t xml:space="preserve">, “Asset Pricing in Production Economies”, </w:t>
      </w:r>
      <w:r w:rsidRPr="000B7697">
        <w:rPr>
          <w:i/>
          <w:sz w:val="24"/>
          <w:szCs w:val="24"/>
        </w:rPr>
        <w:t xml:space="preserve">Journal of Monetary Economics, </w:t>
      </w:r>
      <w:r w:rsidRPr="000B7697">
        <w:rPr>
          <w:sz w:val="24"/>
          <w:szCs w:val="24"/>
        </w:rPr>
        <w:t>pp. 257-276   1998.</w:t>
      </w:r>
    </w:p>
    <w:p w:rsidR="00176A36" w:rsidRPr="000B7697" w:rsidRDefault="00176A36">
      <w:pPr>
        <w:jc w:val="both"/>
        <w:rPr>
          <w:sz w:val="24"/>
          <w:szCs w:val="24"/>
        </w:rPr>
      </w:pPr>
    </w:p>
    <w:sectPr w:rsidR="00176A36" w:rsidRPr="000B76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119"/>
    <w:multiLevelType w:val="hybridMultilevel"/>
    <w:tmpl w:val="E716D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C24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D13FAF"/>
    <w:multiLevelType w:val="hybridMultilevel"/>
    <w:tmpl w:val="3F585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1595D"/>
    <w:multiLevelType w:val="hybridMultilevel"/>
    <w:tmpl w:val="6046B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075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BD6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4E0290"/>
    <w:multiLevelType w:val="hybridMultilevel"/>
    <w:tmpl w:val="E2E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662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5E08D1"/>
    <w:multiLevelType w:val="hybridMultilevel"/>
    <w:tmpl w:val="F99C6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03A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DA66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4B37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4657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1E3A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0E504C"/>
    <w:multiLevelType w:val="hybridMultilevel"/>
    <w:tmpl w:val="75E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DA5AC4"/>
    <w:multiLevelType w:val="hybridMultilevel"/>
    <w:tmpl w:val="BC049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C811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001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AB0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F626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5F62C0"/>
    <w:multiLevelType w:val="hybridMultilevel"/>
    <w:tmpl w:val="69845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F51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8516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3AE1217"/>
    <w:multiLevelType w:val="hybridMultilevel"/>
    <w:tmpl w:val="59E86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9714A1"/>
    <w:multiLevelType w:val="hybridMultilevel"/>
    <w:tmpl w:val="4414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CB0D35"/>
    <w:multiLevelType w:val="hybridMultilevel"/>
    <w:tmpl w:val="BA12D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9E74F4"/>
    <w:multiLevelType w:val="hybridMultilevel"/>
    <w:tmpl w:val="1986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8B7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3A2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4607952"/>
    <w:multiLevelType w:val="hybridMultilevel"/>
    <w:tmpl w:val="DC1CD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A119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CF40E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70660FB"/>
    <w:multiLevelType w:val="hybridMultilevel"/>
    <w:tmpl w:val="72CA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2A7FEC"/>
    <w:multiLevelType w:val="hybridMultilevel"/>
    <w:tmpl w:val="ACC81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1502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30"/>
  </w:num>
  <w:num w:numId="4">
    <w:abstractNumId w:val="12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19"/>
  </w:num>
  <w:num w:numId="10">
    <w:abstractNumId w:val="13"/>
  </w:num>
  <w:num w:numId="11">
    <w:abstractNumId w:val="22"/>
  </w:num>
  <w:num w:numId="12">
    <w:abstractNumId w:val="32"/>
  </w:num>
  <w:num w:numId="13">
    <w:abstractNumId w:val="6"/>
  </w:num>
  <w:num w:numId="14">
    <w:abstractNumId w:val="14"/>
  </w:num>
  <w:num w:numId="15">
    <w:abstractNumId w:val="24"/>
  </w:num>
  <w:num w:numId="16">
    <w:abstractNumId w:val="4"/>
  </w:num>
  <w:num w:numId="17">
    <w:abstractNumId w:val="18"/>
  </w:num>
  <w:num w:numId="18">
    <w:abstractNumId w:val="34"/>
  </w:num>
  <w:num w:numId="19">
    <w:abstractNumId w:val="28"/>
  </w:num>
  <w:num w:numId="20">
    <w:abstractNumId w:val="31"/>
  </w:num>
  <w:num w:numId="21">
    <w:abstractNumId w:val="27"/>
  </w:num>
  <w:num w:numId="22">
    <w:abstractNumId w:val="11"/>
  </w:num>
  <w:num w:numId="23">
    <w:abstractNumId w:val="21"/>
  </w:num>
  <w:num w:numId="24">
    <w:abstractNumId w:val="7"/>
  </w:num>
  <w:num w:numId="25">
    <w:abstractNumId w:val="15"/>
  </w:num>
  <w:num w:numId="26">
    <w:abstractNumId w:val="26"/>
  </w:num>
  <w:num w:numId="27">
    <w:abstractNumId w:val="33"/>
  </w:num>
  <w:num w:numId="28">
    <w:abstractNumId w:val="8"/>
  </w:num>
  <w:num w:numId="29">
    <w:abstractNumId w:val="0"/>
  </w:num>
  <w:num w:numId="30">
    <w:abstractNumId w:val="29"/>
  </w:num>
  <w:num w:numId="31">
    <w:abstractNumId w:val="2"/>
  </w:num>
  <w:num w:numId="32">
    <w:abstractNumId w:val="20"/>
  </w:num>
  <w:num w:numId="33">
    <w:abstractNumId w:val="25"/>
  </w:num>
  <w:num w:numId="34">
    <w:abstractNumId w:val="3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20EF"/>
    <w:rsid w:val="0005215D"/>
    <w:rsid w:val="000A15B0"/>
    <w:rsid w:val="000B7697"/>
    <w:rsid w:val="000E23C5"/>
    <w:rsid w:val="00176A36"/>
    <w:rsid w:val="00217776"/>
    <w:rsid w:val="00263DA9"/>
    <w:rsid w:val="003739D0"/>
    <w:rsid w:val="003D5756"/>
    <w:rsid w:val="004A2590"/>
    <w:rsid w:val="00592E69"/>
    <w:rsid w:val="006820EF"/>
    <w:rsid w:val="007171A1"/>
    <w:rsid w:val="00765478"/>
    <w:rsid w:val="007C53B9"/>
    <w:rsid w:val="008433E6"/>
    <w:rsid w:val="00A34D5C"/>
    <w:rsid w:val="00A717DB"/>
    <w:rsid w:val="00AA7139"/>
    <w:rsid w:val="00BD6DF3"/>
    <w:rsid w:val="00CC022B"/>
    <w:rsid w:val="00D35311"/>
    <w:rsid w:val="00DB5E1C"/>
    <w:rsid w:val="00E11077"/>
    <w:rsid w:val="00E261E4"/>
    <w:rsid w:val="00F62FA1"/>
    <w:rsid w:val="00F7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7DB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332"/>
      </w:tabs>
      <w:spacing w:line="360" w:lineRule="auto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sz w:val="24"/>
    </w:rPr>
  </w:style>
  <w:style w:type="paragraph" w:customStyle="1" w:styleId="Default">
    <w:name w:val="Default"/>
    <w:rsid w:val="000A15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qFormat/>
    <w:rsid w:val="00AA7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Stochastic Growth Model</vt:lpstr>
    </vt:vector>
  </TitlesOfParts>
  <Company>Wharton Finance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Stochastic Growth Model</dc:title>
  <dc:subject/>
  <dc:creator>Joao Ferreira Gomes</dc:creator>
  <cp:keywords/>
  <cp:lastModifiedBy>michelc</cp:lastModifiedBy>
  <cp:revision>2</cp:revision>
  <cp:lastPrinted>2000-01-20T20:09:00Z</cp:lastPrinted>
  <dcterms:created xsi:type="dcterms:W3CDTF">2009-02-27T19:06:00Z</dcterms:created>
  <dcterms:modified xsi:type="dcterms:W3CDTF">2009-02-27T19:06:00Z</dcterms:modified>
</cp:coreProperties>
</file>