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88" w:rsidRPr="00A12188" w:rsidRDefault="00A12188" w:rsidP="00A12188">
      <w:pPr>
        <w:spacing w:after="0" w:line="360" w:lineRule="auto"/>
        <w:jc w:val="center"/>
        <w:rPr>
          <w:b/>
        </w:rPr>
      </w:pPr>
      <w:r w:rsidRPr="00A12188">
        <w:rPr>
          <w:b/>
        </w:rPr>
        <w:t>Valuation: Measuring and Managing the Value of Companies</w:t>
      </w:r>
    </w:p>
    <w:p w:rsidR="00A12188" w:rsidRPr="00A12188" w:rsidRDefault="00A12188" w:rsidP="00A12188">
      <w:pPr>
        <w:spacing w:after="0" w:line="360" w:lineRule="auto"/>
        <w:jc w:val="center"/>
        <w:rPr>
          <w:b/>
        </w:rPr>
      </w:pPr>
      <w:r w:rsidRPr="00A12188">
        <w:rPr>
          <w:b/>
        </w:rPr>
        <w:t>Henkel Integrative Case: Part I</w:t>
      </w:r>
      <w:r>
        <w:rPr>
          <w:b/>
        </w:rPr>
        <w:t>II</w:t>
      </w:r>
    </w:p>
    <w:p w:rsidR="00F233A6" w:rsidRDefault="00AF23E0" w:rsidP="00F233A6">
      <w:pPr>
        <w:jc w:val="center"/>
      </w:pPr>
      <w:r>
        <w:t>Competitive Benchmarking</w:t>
      </w:r>
    </w:p>
    <w:p w:rsidR="00F233A6" w:rsidRDefault="00F233A6" w:rsidP="00776604">
      <w:pPr>
        <w:spacing w:line="360" w:lineRule="auto"/>
      </w:pPr>
    </w:p>
    <w:p w:rsidR="00F233A6" w:rsidRPr="00F233A6" w:rsidRDefault="00F233A6" w:rsidP="00776604">
      <w:pPr>
        <w:spacing w:line="360" w:lineRule="auto"/>
        <w:rPr>
          <w:b/>
        </w:rPr>
      </w:pPr>
      <w:r w:rsidRPr="00F233A6">
        <w:rPr>
          <w:b/>
        </w:rPr>
        <w:t>Introduction</w:t>
      </w:r>
    </w:p>
    <w:p w:rsidR="00F233A6" w:rsidRDefault="00776604" w:rsidP="00776604">
      <w:pPr>
        <w:spacing w:line="360" w:lineRule="auto"/>
      </w:pPr>
      <w:r>
        <w:t>Understanding a company’s past is essential to forecasting its future. For that reason, a critical component of valuation is the robust analysis of historical performance. Always start with the key drivers of value: return on invested capital (ROIC) and revenue growth. Examine trends in the company’s long</w:t>
      </w:r>
      <w:r w:rsidR="00DA06E3">
        <w:t xml:space="preserve"> </w:t>
      </w:r>
      <w:r>
        <w:t>run performance and its performance relative to that of its peers, so you can base your forecasts of future cash flows on reasonable assumptions about the company’s key value drivers</w:t>
      </w:r>
    </w:p>
    <w:p w:rsidR="00F233A6" w:rsidRPr="00F233A6" w:rsidRDefault="00F233A6" w:rsidP="00776604">
      <w:pPr>
        <w:spacing w:line="360" w:lineRule="auto"/>
        <w:rPr>
          <w:b/>
        </w:rPr>
      </w:pPr>
      <w:r w:rsidRPr="00F233A6">
        <w:rPr>
          <w:b/>
        </w:rPr>
        <w:t>Instructions</w:t>
      </w:r>
    </w:p>
    <w:p w:rsidR="00F233A6" w:rsidRDefault="00F945C2" w:rsidP="00776604">
      <w:pPr>
        <w:spacing w:line="360" w:lineRule="auto"/>
      </w:pPr>
      <w:r>
        <w:t xml:space="preserve">Using the financial statements provided for Henkel AG and Reckitt Benckiser plc, please build a 6-10 page presentation that compares the financial performance </w:t>
      </w:r>
      <w:r w:rsidR="00BE669C">
        <w:t>of the</w:t>
      </w:r>
      <w:r>
        <w:t xml:space="preserve"> two companies.</w:t>
      </w:r>
      <w:r w:rsidR="00BE669C">
        <w:t xml:space="preserve">  The presentation should address </w:t>
      </w:r>
      <w:r w:rsidR="00707C53">
        <w:t>the four primary drivers of value</w:t>
      </w:r>
      <w:r w:rsidR="00BE669C">
        <w:t>:</w:t>
      </w:r>
    </w:p>
    <w:p w:rsidR="00BE669C" w:rsidRDefault="007B6403" w:rsidP="007B6403">
      <w:pPr>
        <w:pStyle w:val="ListParagraph"/>
        <w:numPr>
          <w:ilvl w:val="0"/>
          <w:numId w:val="1"/>
        </w:numPr>
        <w:spacing w:line="360" w:lineRule="auto"/>
        <w:contextualSpacing w:val="0"/>
      </w:pPr>
      <w:r w:rsidRPr="007B6403">
        <w:rPr>
          <w:b/>
        </w:rPr>
        <w:t>Growth</w:t>
      </w:r>
      <w:r>
        <w:t xml:space="preserve">: </w:t>
      </w:r>
      <w:r w:rsidR="00BE669C">
        <w:t>How fast has each company grown</w:t>
      </w:r>
      <w:r w:rsidR="00DA06E3">
        <w:t xml:space="preserve"> (in revenues)</w:t>
      </w:r>
      <w:r w:rsidR="00BE669C">
        <w:t xml:space="preserve">?  How much of the growth is driven by organic drivers versus </w:t>
      </w:r>
      <w:r w:rsidR="00F14280">
        <w:t>acquisitions, divestitures, and currency swings?  Is this growth consistent across Henkel’s divisions?</w:t>
      </w:r>
    </w:p>
    <w:p w:rsidR="007B6403" w:rsidRDefault="007B6403" w:rsidP="007B6403">
      <w:pPr>
        <w:pStyle w:val="ListParagraph"/>
        <w:numPr>
          <w:ilvl w:val="0"/>
          <w:numId w:val="1"/>
        </w:numPr>
        <w:spacing w:line="360" w:lineRule="auto"/>
        <w:contextualSpacing w:val="0"/>
      </w:pPr>
      <w:r w:rsidRPr="007B6403">
        <w:rPr>
          <w:b/>
        </w:rPr>
        <w:t>Operating Margin</w:t>
      </w:r>
      <w:r>
        <w:t xml:space="preserve">: </w:t>
      </w:r>
      <w:r w:rsidR="00F14280">
        <w:t xml:space="preserve">What drives the difference between Henkel’s and Reckitt </w:t>
      </w:r>
      <w:r w:rsidR="00C247C7">
        <w:t xml:space="preserve">Benckiser’s </w:t>
      </w:r>
      <w:r w:rsidR="00F14280">
        <w:t xml:space="preserve">operating margins (i.e. gross margin or selling expenses)?  How do </w:t>
      </w:r>
      <w:r w:rsidR="0044595D">
        <w:t>the operating margins for each company</w:t>
      </w:r>
      <w:r w:rsidR="00F14280">
        <w:t xml:space="preserve"> compare </w:t>
      </w:r>
      <w:r w:rsidR="0044595D">
        <w:t>to</w:t>
      </w:r>
      <w:r w:rsidR="00F14280">
        <w:t xml:space="preserve"> the</w:t>
      </w:r>
      <w:r w:rsidR="00DA06E3">
        <w:t xml:space="preserve"> larger</w:t>
      </w:r>
      <w:r w:rsidR="00F14280">
        <w:t xml:space="preserve"> set of European </w:t>
      </w:r>
      <w:r w:rsidR="00707C53">
        <w:t>Household and Personal Care companies?</w:t>
      </w:r>
      <w:r w:rsidR="0044595D">
        <w:t xml:space="preserve">  If we strip out Adhesives from Henkel’s numbers, does this explain the difference in performance?</w:t>
      </w:r>
    </w:p>
    <w:p w:rsidR="007B6403" w:rsidRDefault="007B6403" w:rsidP="007B6403">
      <w:pPr>
        <w:pStyle w:val="ListParagraph"/>
        <w:numPr>
          <w:ilvl w:val="0"/>
          <w:numId w:val="1"/>
        </w:numPr>
        <w:spacing w:line="360" w:lineRule="auto"/>
        <w:contextualSpacing w:val="0"/>
      </w:pPr>
      <w:r w:rsidRPr="007B6403">
        <w:rPr>
          <w:b/>
        </w:rPr>
        <w:t>Invested Capital</w:t>
      </w:r>
      <w:r>
        <w:t>:</w:t>
      </w:r>
      <w:r w:rsidR="001E5D9F">
        <w:t xml:space="preserve"> Which company (Henkel or Reckitt</w:t>
      </w:r>
      <w:r w:rsidR="00C247C7">
        <w:t xml:space="preserve"> Benckiser</w:t>
      </w:r>
      <w:r w:rsidR="001E5D9F">
        <w:t xml:space="preserve">) does a better job of managing working capital?  How do receivables and inventories (measured in 365 sales days) </w:t>
      </w:r>
      <w:r w:rsidR="00C247C7">
        <w:t>compare?  How do long-term assets, such as PP&amp;E</w:t>
      </w:r>
      <w:r w:rsidR="00DA06E3">
        <w:t>,</w:t>
      </w:r>
      <w:r w:rsidR="00C247C7">
        <w:t xml:space="preserve"> compare across the companies?  What about overall</w:t>
      </w:r>
      <w:r w:rsidR="00DA06E3">
        <w:t xml:space="preserve"> invested</w:t>
      </w:r>
      <w:r w:rsidR="00C247C7">
        <w:t xml:space="preserve"> capital turns?</w:t>
      </w:r>
    </w:p>
    <w:p w:rsidR="007B6403" w:rsidRDefault="007B6403" w:rsidP="007B6403">
      <w:pPr>
        <w:pStyle w:val="ListParagraph"/>
        <w:numPr>
          <w:ilvl w:val="0"/>
          <w:numId w:val="1"/>
        </w:numPr>
        <w:spacing w:line="360" w:lineRule="auto"/>
        <w:contextualSpacing w:val="0"/>
      </w:pPr>
      <w:r w:rsidRPr="007B6403">
        <w:rPr>
          <w:b/>
        </w:rPr>
        <w:t>Capital Structure and Financial Health</w:t>
      </w:r>
      <w:r>
        <w:t xml:space="preserve">: </w:t>
      </w:r>
      <w:r w:rsidR="00DA06E3">
        <w:t xml:space="preserve">Use each company’s notes (in their respective annual reports) to measure debt-to-book equity.  What percentage of the capital structure </w:t>
      </w:r>
      <w:r w:rsidR="00DA06E3">
        <w:lastRenderedPageBreak/>
        <w:t>is comprised of short-term versus long-term debt?  Measure the EBITDA and EBITA to interest level for both companies.</w:t>
      </w:r>
    </w:p>
    <w:p w:rsidR="00C247C7" w:rsidRDefault="00DA06E3" w:rsidP="00DA06E3">
      <w:pPr>
        <w:spacing w:line="360" w:lineRule="auto"/>
      </w:pPr>
      <w:r>
        <w:t>Based on your analysis, which company is performing better</w:t>
      </w:r>
      <w:r w:rsidR="008C1866">
        <w:t xml:space="preserve"> (from a financial perspective)</w:t>
      </w:r>
      <w:r>
        <w:t>, Henkel AG or Reckitt Benckiser plc?</w:t>
      </w:r>
    </w:p>
    <w:p w:rsidR="00F945C2" w:rsidRDefault="00F945C2" w:rsidP="00776604">
      <w:pPr>
        <w:spacing w:line="360" w:lineRule="auto"/>
      </w:pPr>
    </w:p>
    <w:p w:rsidR="009559D6" w:rsidRDefault="00407AE7" w:rsidP="008A7D19">
      <w:pPr>
        <w:spacing w:after="120" w:line="360" w:lineRule="auto"/>
        <w:rPr>
          <w:b/>
        </w:rPr>
      </w:pPr>
      <w:r w:rsidRPr="00407AE7">
        <w:rPr>
          <w:b/>
        </w:rPr>
        <w:t>Helpful Locations</w:t>
      </w:r>
      <w:r>
        <w:rPr>
          <w:b/>
        </w:rPr>
        <w:t>, 2009 Annual Reports</w:t>
      </w:r>
    </w:p>
    <w:p w:rsidR="00D71E40" w:rsidRDefault="008A7D19" w:rsidP="00FD36F5">
      <w:pPr>
        <w:pStyle w:val="ListParagraph"/>
        <w:numPr>
          <w:ilvl w:val="0"/>
          <w:numId w:val="5"/>
        </w:numPr>
        <w:spacing w:after="120" w:line="360" w:lineRule="auto"/>
      </w:pPr>
      <w:r>
        <w:t>Henkel’s i</w:t>
      </w:r>
      <w:r w:rsidR="00D71E40">
        <w:t xml:space="preserve">nterest expense can be found in note </w:t>
      </w:r>
      <w:r>
        <w:t>8</w:t>
      </w:r>
      <w:r w:rsidR="00D71E40">
        <w:t xml:space="preserve">, page </w:t>
      </w:r>
      <w:r>
        <w:t>92</w:t>
      </w:r>
      <w:r w:rsidR="00D71E40">
        <w:t xml:space="preserve"> in the </w:t>
      </w:r>
      <w:r w:rsidR="00901CDC">
        <w:t xml:space="preserve">company’s </w:t>
      </w:r>
      <w:r w:rsidR="00D71E40">
        <w:t>annual report.</w:t>
      </w:r>
    </w:p>
    <w:p w:rsidR="00D71E40" w:rsidRDefault="00D71E40" w:rsidP="00FD36F5">
      <w:pPr>
        <w:pStyle w:val="ListParagraph"/>
        <w:numPr>
          <w:ilvl w:val="0"/>
          <w:numId w:val="5"/>
        </w:numPr>
        <w:spacing w:after="120" w:line="360" w:lineRule="auto"/>
      </w:pPr>
      <w:r>
        <w:t xml:space="preserve">A description of </w:t>
      </w:r>
      <w:r w:rsidR="008A7D19">
        <w:t xml:space="preserve">Henkel’s </w:t>
      </w:r>
      <w:r>
        <w:t>debt can be found in note</w:t>
      </w:r>
      <w:r w:rsidR="00901CDC">
        <w:t>s</w:t>
      </w:r>
      <w:r>
        <w:t xml:space="preserve"> 16, page </w:t>
      </w:r>
      <w:r w:rsidR="008A7D19">
        <w:t>108</w:t>
      </w:r>
      <w:r>
        <w:t xml:space="preserve"> </w:t>
      </w:r>
      <w:r w:rsidR="00901CDC">
        <w:t xml:space="preserve">and note 35, page 111 </w:t>
      </w:r>
      <w:r>
        <w:t xml:space="preserve">in the </w:t>
      </w:r>
      <w:r w:rsidR="00901CDC">
        <w:t xml:space="preserve">company’s </w:t>
      </w:r>
      <w:r>
        <w:t>annual report.</w:t>
      </w:r>
    </w:p>
    <w:p w:rsidR="00407AE7" w:rsidRDefault="008A7D19" w:rsidP="00FD36F5">
      <w:pPr>
        <w:pStyle w:val="ListParagraph"/>
        <w:numPr>
          <w:ilvl w:val="0"/>
          <w:numId w:val="5"/>
        </w:numPr>
        <w:spacing w:after="120" w:line="360" w:lineRule="auto"/>
      </w:pPr>
      <w:r>
        <w:t>Reckitt Benckiser’s i</w:t>
      </w:r>
      <w:r w:rsidR="009559D6">
        <w:t>nterest expense can be found in note 6, page 43</w:t>
      </w:r>
      <w:r w:rsidR="00D71E40">
        <w:t xml:space="preserve"> in the</w:t>
      </w:r>
      <w:r w:rsidR="00901CDC" w:rsidRPr="00901CDC">
        <w:t xml:space="preserve"> </w:t>
      </w:r>
      <w:r w:rsidR="00901CDC">
        <w:t>company’s</w:t>
      </w:r>
      <w:r w:rsidR="009559D6">
        <w:t xml:space="preserve"> annual report.</w:t>
      </w:r>
    </w:p>
    <w:p w:rsidR="00D71E40" w:rsidRDefault="00D71E40" w:rsidP="00FD36F5">
      <w:pPr>
        <w:pStyle w:val="ListParagraph"/>
        <w:numPr>
          <w:ilvl w:val="0"/>
          <w:numId w:val="5"/>
        </w:numPr>
        <w:spacing w:after="120" w:line="360" w:lineRule="auto"/>
      </w:pPr>
      <w:r>
        <w:t xml:space="preserve">A description of </w:t>
      </w:r>
      <w:r w:rsidR="008A7D19">
        <w:t xml:space="preserve">Reckitt Benckiser’s </w:t>
      </w:r>
      <w:r>
        <w:t xml:space="preserve">debt can be found in note 16, page 49 in the </w:t>
      </w:r>
      <w:r w:rsidR="00901CDC">
        <w:t xml:space="preserve">company’s </w:t>
      </w:r>
      <w:r>
        <w:t>annual report.</w:t>
      </w:r>
    </w:p>
    <w:p w:rsidR="009559D6" w:rsidRPr="009559D6" w:rsidRDefault="009559D6" w:rsidP="008A7D19">
      <w:pPr>
        <w:spacing w:after="120" w:line="360" w:lineRule="auto"/>
        <w:rPr>
          <w:b/>
        </w:rPr>
      </w:pPr>
    </w:p>
    <w:p w:rsidR="00F14280" w:rsidRPr="00F14280" w:rsidRDefault="00F14280" w:rsidP="008A7D19">
      <w:pPr>
        <w:spacing w:after="120" w:line="360" w:lineRule="auto"/>
        <w:rPr>
          <w:b/>
        </w:rPr>
      </w:pPr>
      <w:r w:rsidRPr="00F14280">
        <w:rPr>
          <w:b/>
        </w:rPr>
        <w:t>Required Spreadsheets</w:t>
      </w:r>
    </w:p>
    <w:p w:rsidR="00F14280" w:rsidRDefault="00F14280" w:rsidP="00FD36F5">
      <w:pPr>
        <w:pStyle w:val="ListParagraph"/>
        <w:numPr>
          <w:ilvl w:val="0"/>
          <w:numId w:val="6"/>
        </w:numPr>
        <w:spacing w:after="120" w:line="360" w:lineRule="auto"/>
      </w:pPr>
      <w:r>
        <w:t>Financial Data – Henkel</w:t>
      </w:r>
    </w:p>
    <w:p w:rsidR="00F14280" w:rsidRDefault="00F14280" w:rsidP="00FD36F5">
      <w:pPr>
        <w:pStyle w:val="ListParagraph"/>
        <w:numPr>
          <w:ilvl w:val="0"/>
          <w:numId w:val="6"/>
        </w:numPr>
        <w:spacing w:after="120" w:line="360" w:lineRule="auto"/>
      </w:pPr>
      <w:r>
        <w:t>Financial Data – Reckitt Benckiser</w:t>
      </w:r>
    </w:p>
    <w:p w:rsidR="00F14280" w:rsidRPr="00F233A6" w:rsidRDefault="00F14280" w:rsidP="00FD36F5">
      <w:pPr>
        <w:pStyle w:val="ListParagraph"/>
        <w:numPr>
          <w:ilvl w:val="0"/>
          <w:numId w:val="6"/>
        </w:numPr>
        <w:spacing w:after="120" w:line="360" w:lineRule="auto"/>
      </w:pPr>
      <w:r>
        <w:t>Select Market Data</w:t>
      </w:r>
    </w:p>
    <w:sectPr w:rsidR="00F14280" w:rsidRPr="00F233A6" w:rsidSect="0052036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E53" w:rsidRDefault="00990E53" w:rsidP="00A11066">
      <w:pPr>
        <w:spacing w:after="0" w:line="240" w:lineRule="auto"/>
      </w:pPr>
      <w:r>
        <w:separator/>
      </w:r>
    </w:p>
  </w:endnote>
  <w:endnote w:type="continuationSeparator" w:id="0">
    <w:p w:rsidR="00990E53" w:rsidRDefault="00990E53" w:rsidP="00A1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04024"/>
      <w:docPartObj>
        <w:docPartGallery w:val="Page Numbers (Bottom of Page)"/>
        <w:docPartUnique/>
      </w:docPartObj>
    </w:sdtPr>
    <w:sdtContent>
      <w:p w:rsidR="00A11066" w:rsidRDefault="00C92D76">
        <w:pPr>
          <w:pStyle w:val="Footer"/>
          <w:jc w:val="right"/>
        </w:pPr>
        <w:fldSimple w:instr=" PAGE   \* MERGEFORMAT ">
          <w:r w:rsidR="00FD36F5">
            <w:rPr>
              <w:noProof/>
            </w:rPr>
            <w:t>2</w:t>
          </w:r>
        </w:fldSimple>
      </w:p>
    </w:sdtContent>
  </w:sdt>
  <w:p w:rsidR="00A11066" w:rsidRDefault="00A110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E53" w:rsidRDefault="00990E53" w:rsidP="00A11066">
      <w:pPr>
        <w:spacing w:after="0" w:line="240" w:lineRule="auto"/>
      </w:pPr>
      <w:r>
        <w:separator/>
      </w:r>
    </w:p>
  </w:footnote>
  <w:footnote w:type="continuationSeparator" w:id="0">
    <w:p w:rsidR="00990E53" w:rsidRDefault="00990E53" w:rsidP="00A11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73B0"/>
    <w:multiLevelType w:val="hybridMultilevel"/>
    <w:tmpl w:val="E890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4349B"/>
    <w:multiLevelType w:val="hybridMultilevel"/>
    <w:tmpl w:val="8772B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81656"/>
    <w:multiLevelType w:val="hybridMultilevel"/>
    <w:tmpl w:val="217CF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C04D4"/>
    <w:multiLevelType w:val="hybridMultilevel"/>
    <w:tmpl w:val="B5C28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1071C"/>
    <w:multiLevelType w:val="hybridMultilevel"/>
    <w:tmpl w:val="AA2286C8"/>
    <w:lvl w:ilvl="0" w:tplc="494AE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D4409A"/>
    <w:multiLevelType w:val="hybridMultilevel"/>
    <w:tmpl w:val="0E120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3A6"/>
    <w:rsid w:val="00157283"/>
    <w:rsid w:val="001E5D9F"/>
    <w:rsid w:val="00220814"/>
    <w:rsid w:val="003F7F5A"/>
    <w:rsid w:val="00407AE7"/>
    <w:rsid w:val="0044595D"/>
    <w:rsid w:val="004674F6"/>
    <w:rsid w:val="00485BBB"/>
    <w:rsid w:val="00520367"/>
    <w:rsid w:val="00632379"/>
    <w:rsid w:val="00707C53"/>
    <w:rsid w:val="00776604"/>
    <w:rsid w:val="007B6403"/>
    <w:rsid w:val="007D0AEE"/>
    <w:rsid w:val="00881ECE"/>
    <w:rsid w:val="008A7D19"/>
    <w:rsid w:val="008C1866"/>
    <w:rsid w:val="00901CDC"/>
    <w:rsid w:val="009559D6"/>
    <w:rsid w:val="00990E53"/>
    <w:rsid w:val="00A11066"/>
    <w:rsid w:val="00A12188"/>
    <w:rsid w:val="00AF23E0"/>
    <w:rsid w:val="00BE669C"/>
    <w:rsid w:val="00C247C7"/>
    <w:rsid w:val="00C46A47"/>
    <w:rsid w:val="00C92D76"/>
    <w:rsid w:val="00D71E40"/>
    <w:rsid w:val="00DA06E3"/>
    <w:rsid w:val="00F14280"/>
    <w:rsid w:val="00F233A6"/>
    <w:rsid w:val="00F945C2"/>
    <w:rsid w:val="00FD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11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066"/>
  </w:style>
  <w:style w:type="paragraph" w:styleId="Footer">
    <w:name w:val="footer"/>
    <w:basedOn w:val="Normal"/>
    <w:link w:val="FooterChar"/>
    <w:uiPriority w:val="99"/>
    <w:unhideWhenUsed/>
    <w:rsid w:val="00A11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066"/>
  </w:style>
  <w:style w:type="paragraph" w:styleId="ListParagraph">
    <w:name w:val="List Paragraph"/>
    <w:basedOn w:val="Normal"/>
    <w:uiPriority w:val="34"/>
    <w:qFormat/>
    <w:rsid w:val="00BE6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056916">
      <w:bodyDiv w:val="1"/>
      <w:marLeft w:val="0"/>
      <w:marRight w:val="0"/>
      <w:marTop w:val="52"/>
      <w:marBottom w:val="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1949">
                      <w:marLeft w:val="3400"/>
                      <w:marRight w:val="22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3E1F9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7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3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 David Wessels</dc:creator>
  <cp:lastModifiedBy>Professor David Wessels</cp:lastModifiedBy>
  <cp:revision>23</cp:revision>
  <dcterms:created xsi:type="dcterms:W3CDTF">2010-11-14T22:09:00Z</dcterms:created>
  <dcterms:modified xsi:type="dcterms:W3CDTF">2010-11-21T23:17:00Z</dcterms:modified>
</cp:coreProperties>
</file>